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6129B9">
      <w:pPr>
        <w:spacing w:after="0"/>
        <w:jc w:val="center"/>
      </w:pPr>
    </w:p>
    <w:p w:rsidR="006E645A" w:rsidRPr="00447446" w:rsidRDefault="006E645A" w:rsidP="006129B9">
      <w:pPr>
        <w:spacing w:after="0"/>
        <w:jc w:val="center"/>
      </w:pPr>
    </w:p>
    <w:p w:rsidR="006E645A" w:rsidRPr="00447446" w:rsidRDefault="006E645A" w:rsidP="006129B9">
      <w:pPr>
        <w:spacing w:after="0"/>
        <w:jc w:val="center"/>
      </w:pPr>
    </w:p>
    <w:p w:rsidR="006E645A" w:rsidRPr="00447446" w:rsidRDefault="006E645A" w:rsidP="006129B9">
      <w:pPr>
        <w:spacing w:after="0"/>
        <w:jc w:val="center"/>
      </w:pPr>
    </w:p>
    <w:p w:rsidR="006E645A" w:rsidRPr="00447446" w:rsidRDefault="006E645A" w:rsidP="006129B9">
      <w:pPr>
        <w:spacing w:after="0"/>
        <w:jc w:val="center"/>
      </w:pPr>
    </w:p>
    <w:p w:rsidR="006E645A" w:rsidRPr="00447446" w:rsidRDefault="006E645A" w:rsidP="006129B9">
      <w:pPr>
        <w:spacing w:after="0"/>
        <w:jc w:val="center"/>
      </w:pPr>
    </w:p>
    <w:p w:rsidR="006E645A" w:rsidRPr="00447446" w:rsidRDefault="006E645A" w:rsidP="006129B9">
      <w:pPr>
        <w:spacing w:after="0"/>
        <w:jc w:val="center"/>
      </w:pPr>
    </w:p>
    <w:p w:rsidR="006E645A" w:rsidRPr="003739BB" w:rsidRDefault="006E645A" w:rsidP="006129B9">
      <w:pPr>
        <w:spacing w:after="0"/>
        <w:jc w:val="center"/>
      </w:pPr>
    </w:p>
    <w:p w:rsidR="00B368D9" w:rsidRDefault="00B368D9" w:rsidP="006129B9">
      <w:pPr>
        <w:spacing w:after="0"/>
        <w:jc w:val="center"/>
        <w:rPr>
          <w:rFonts w:eastAsia="Times New Roman"/>
        </w:rPr>
      </w:pPr>
      <w:r>
        <w:rPr>
          <w:rFonts w:eastAsia="Times New Roman"/>
        </w:rPr>
        <w:t>The Young Lords</w:t>
      </w:r>
    </w:p>
    <w:p w:rsidR="006E645A" w:rsidRPr="009F53D9" w:rsidRDefault="004F430B" w:rsidP="006129B9">
      <w:pPr>
        <w:spacing w:after="0"/>
        <w:jc w:val="center"/>
      </w:pPr>
      <w:r w:rsidRPr="009F53D9">
        <w:t>Name</w:t>
      </w:r>
    </w:p>
    <w:p w:rsidR="006E645A" w:rsidRPr="009F53D9" w:rsidRDefault="004F430B" w:rsidP="006129B9">
      <w:pPr>
        <w:spacing w:after="0"/>
        <w:jc w:val="center"/>
      </w:pPr>
      <w:r w:rsidRPr="009F53D9">
        <w:t>Institution</w:t>
      </w:r>
    </w:p>
    <w:p w:rsidR="00F51FB9" w:rsidRDefault="004F430B" w:rsidP="006129B9">
      <w:pPr>
        <w:spacing w:after="0"/>
        <w:jc w:val="center"/>
      </w:pPr>
      <w:r w:rsidRPr="009F53D9">
        <w:t>Date</w:t>
      </w:r>
    </w:p>
    <w:p w:rsidR="00B20C0E" w:rsidRDefault="00B20C0E" w:rsidP="006129B9">
      <w:pPr>
        <w:spacing w:after="0"/>
        <w:jc w:val="center"/>
      </w:pPr>
    </w:p>
    <w:p w:rsidR="00B20C0E" w:rsidRDefault="00B20C0E" w:rsidP="006129B9">
      <w:pPr>
        <w:spacing w:after="0"/>
        <w:jc w:val="center"/>
      </w:pPr>
    </w:p>
    <w:p w:rsidR="00B20C0E" w:rsidRDefault="00B20C0E" w:rsidP="006129B9">
      <w:pPr>
        <w:spacing w:after="0"/>
        <w:jc w:val="center"/>
      </w:pPr>
    </w:p>
    <w:p w:rsidR="00B20C0E" w:rsidRDefault="00B20C0E" w:rsidP="006129B9">
      <w:pPr>
        <w:spacing w:after="0"/>
        <w:jc w:val="center"/>
      </w:pPr>
    </w:p>
    <w:p w:rsidR="00B20C0E" w:rsidRDefault="00B20C0E" w:rsidP="006129B9">
      <w:pPr>
        <w:spacing w:after="0"/>
        <w:jc w:val="center"/>
      </w:pPr>
    </w:p>
    <w:p w:rsidR="00B20C0E" w:rsidRDefault="00B20C0E" w:rsidP="006129B9">
      <w:pPr>
        <w:spacing w:after="0"/>
        <w:jc w:val="center"/>
      </w:pPr>
    </w:p>
    <w:p w:rsidR="00B20C0E" w:rsidRDefault="00B20C0E" w:rsidP="006129B9">
      <w:pPr>
        <w:spacing w:after="0"/>
        <w:jc w:val="center"/>
      </w:pPr>
    </w:p>
    <w:p w:rsidR="00654269" w:rsidRDefault="00654269" w:rsidP="006129B9">
      <w:pPr>
        <w:spacing w:after="0"/>
        <w:jc w:val="cente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B368D9" w:rsidRDefault="00B368D9" w:rsidP="006129B9">
      <w:pPr>
        <w:spacing w:after="0"/>
        <w:jc w:val="center"/>
        <w:rPr>
          <w:rFonts w:eastAsia="Times New Roman"/>
        </w:rPr>
      </w:pPr>
      <w:r>
        <w:rPr>
          <w:rFonts w:eastAsia="Times New Roman"/>
        </w:rPr>
        <w:lastRenderedPageBreak/>
        <w:t>The Young Lords</w:t>
      </w:r>
    </w:p>
    <w:p w:rsidR="00B368D9" w:rsidRDefault="00B368D9" w:rsidP="006129B9">
      <w:pPr>
        <w:spacing w:after="0"/>
        <w:ind w:firstLine="720"/>
        <w:jc w:val="both"/>
        <w:rPr>
          <w:rFonts w:eastAsia="Times New Roman"/>
          <w:b/>
          <w:bCs/>
        </w:rPr>
      </w:pPr>
      <w:r>
        <w:rPr>
          <w:rFonts w:eastAsia="Times New Roman"/>
        </w:rPr>
        <w:t>From the definition, a minority group is defined as a group of individuals who share a common interest or characteristic, which makes them stand out as different from the vast majority population, in which they are part. Following historical discrimination and oppression, minority groups are often disadvantaged in almost all aspects of society, for example, economically. According to the social disorganization theory, minority groups are often characterized by high poverty levels as a result of joblessness, high crime rates, and disruptions in the family system (Bellair, 2017). American society today is characterized by a mixture of majority groups and numerous minority groups. One such minority group is the Puerto Ricans, who began entering into America in the 19</w:t>
      </w:r>
      <w:r>
        <w:rPr>
          <w:rFonts w:eastAsia="Times New Roman"/>
          <w:vertAlign w:val="superscript"/>
        </w:rPr>
        <w:t>TH</w:t>
      </w:r>
      <w:r>
        <w:rPr>
          <w:rFonts w:eastAsia="Times New Roman"/>
        </w:rPr>
        <w:t xml:space="preserve"> Century, following the Jones-Shafroth Act which allowed them to travel without passports. </w:t>
      </w:r>
    </w:p>
    <w:p w:rsidR="00B368D9" w:rsidRDefault="00B368D9" w:rsidP="006129B9">
      <w:pPr>
        <w:spacing w:after="0"/>
        <w:ind w:firstLine="720"/>
        <w:jc w:val="both"/>
        <w:rPr>
          <w:rFonts w:eastAsia="Times New Roman"/>
          <w:b/>
          <w:bCs/>
        </w:rPr>
      </w:pPr>
      <w:r>
        <w:rPr>
          <w:rFonts w:eastAsia="Times New Roman"/>
        </w:rPr>
        <w:t>As an established organization, the Young Lords began in the late 1960s as a Puerto Rican political and social organization movement based in New York and Chicago. The movement was formed by the sons and daughters of the original Puerto Rican immigrants who had moved to the US and were involved in numerous events such as the First World War, not to mention the wartime labour force (Calafell, 2017). With the election of Richard J. Daley as the mayor for Chicago in 1955, the implementation of the Chicago 21 plan began, which saw the displacement of the Puerto Ricans towards the Lincoln Park estates. Here, the Puerto Ricans and the blacks’ youth gangs were in constant war, which led to the formation of the Young Lords gang under the leadership of Jose (Cha-Cha) Jimenez (Calafell, 2017). He was later arrested in 1968, and while in prison, Jimenez read about the Black movements such as Black Panthers under Malc</w:t>
      </w:r>
      <w:r w:rsidR="00B37FEC">
        <w:rPr>
          <w:rFonts w:eastAsia="Times New Roman"/>
        </w:rPr>
        <w:t>om X, and Martin Luther King Jr</w:t>
      </w:r>
      <w:r>
        <w:rPr>
          <w:rFonts w:eastAsia="Times New Roman"/>
        </w:rPr>
        <w:t xml:space="preserve">’s efforts, which gave him a realization of the need for social justice. </w:t>
      </w:r>
    </w:p>
    <w:p w:rsidR="00B368D9" w:rsidRDefault="00B368D9" w:rsidP="006129B9">
      <w:pPr>
        <w:spacing w:after="0"/>
        <w:ind w:firstLine="720"/>
        <w:jc w:val="both"/>
        <w:rPr>
          <w:rFonts w:eastAsia="Times New Roman"/>
        </w:rPr>
      </w:pPr>
      <w:r>
        <w:rPr>
          <w:rFonts w:eastAsia="Times New Roman"/>
        </w:rPr>
        <w:t xml:space="preserve">As the number of Puerto Ricans in the United States grew, more pressure was felt by the economic resources, for example, healthcare, proper housing, and employment (Westcott, </w:t>
      </w:r>
      <w:r>
        <w:rPr>
          <w:rFonts w:eastAsia="Times New Roman"/>
        </w:rPr>
        <w:lastRenderedPageBreak/>
        <w:t>2018). This further increased the number of Puerto Ricans living below the poverty line. In addition to this, the Puerto Ricans generally experienced racism, discrimination, especially in employment, and an overall lower social status. These factors pushed them to form the Young Lord Organization in the 1960s (Westcott, 2018). Influenced by the opposition of the Black Panthers Party against the "whites-only" society, the Young Lords Organization indulged in acts of activism, though their actions were majorly non-violent. Such activities included lighting garbage to protest against the accumulation of garbage in their neighbourhoods.</w:t>
      </w:r>
    </w:p>
    <w:p w:rsidR="00B368D9" w:rsidRDefault="00B368D9" w:rsidP="006129B9">
      <w:pPr>
        <w:spacing w:after="0"/>
        <w:ind w:firstLine="720"/>
        <w:jc w:val="both"/>
        <w:rPr>
          <w:rFonts w:eastAsia="Times New Roman"/>
          <w:b/>
          <w:bCs/>
        </w:rPr>
      </w:pPr>
      <w:r>
        <w:rPr>
          <w:rFonts w:eastAsia="Times New Roman"/>
        </w:rPr>
        <w:t xml:space="preserve">As the membership grew, the Young Lord Organization evolved into a political party with a structure resembling that of a sophisticated hierarchy party, with a top-down organizational goals setup. As a party, the Young Lords developed a 13-point mission statement which stated what the party was fighting for. Among the key issues was the push for self-determination and Liberation, they also demanded community control of institutions, equality and social justice, and opposition against anti-communism, citing international unity (Westcott, 2018). </w:t>
      </w:r>
    </w:p>
    <w:p w:rsidR="00B368D9" w:rsidRDefault="00B368D9" w:rsidP="006129B9">
      <w:pPr>
        <w:spacing w:after="0"/>
        <w:ind w:firstLine="720"/>
        <w:jc w:val="both"/>
        <w:rPr>
          <w:rFonts w:eastAsia="Times New Roman"/>
        </w:rPr>
      </w:pPr>
      <w:r>
        <w:rPr>
          <w:rFonts w:eastAsia="Times New Roman"/>
        </w:rPr>
        <w:t xml:space="preserve">By using the activism approach and the other various tactics in dealing with social problems, the Young Lords were able to impact society positively. In 1970, for instance, the Young Lords collaborated with the nurses and doctors at the Lincoln Hospital to orchestrate a take-over of the hospital to show neglect in public hospitals. Following this take-over, issues at the hospital were attended to leading to reformation and expansion of the paediatrics and emergency services (Westcott, 2018). Other accomplishes of the Young Lords include an improvement in garbage services in New York, promoting feminism in nationalist politics, and the reformation of the prison system (Fernández, 2019). </w:t>
      </w: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B368D9" w:rsidRPr="006129B9" w:rsidRDefault="00B368D9" w:rsidP="006129B9">
      <w:pPr>
        <w:spacing w:after="0"/>
        <w:jc w:val="center"/>
        <w:rPr>
          <w:rFonts w:eastAsia="Times New Roman"/>
          <w:b/>
        </w:rPr>
      </w:pPr>
      <w:r w:rsidRPr="006129B9">
        <w:rPr>
          <w:rFonts w:eastAsia="Times New Roman"/>
          <w:b/>
        </w:rPr>
        <w:lastRenderedPageBreak/>
        <w:t>Reflection</w:t>
      </w:r>
    </w:p>
    <w:p w:rsidR="00B368D9" w:rsidRDefault="00B368D9" w:rsidP="006129B9">
      <w:pPr>
        <w:spacing w:after="0"/>
        <w:ind w:firstLine="720"/>
        <w:jc w:val="both"/>
        <w:rPr>
          <w:rFonts w:eastAsia="Times New Roman"/>
        </w:rPr>
      </w:pPr>
      <w:r>
        <w:rPr>
          <w:rFonts w:eastAsia="Times New Roman"/>
        </w:rPr>
        <w:t xml:space="preserve">As a historical </w:t>
      </w:r>
      <w:r w:rsidR="000958CA">
        <w:rPr>
          <w:rFonts w:eastAsia="Times New Roman"/>
        </w:rPr>
        <w:t>enthusiast</w:t>
      </w:r>
      <w:r>
        <w:rPr>
          <w:rFonts w:eastAsia="Times New Roman"/>
        </w:rPr>
        <w:t>, the legacy of the Young Lords has always been part of my life. By studying their impacts in history, I have learned how they were able to overcome the odds, which were against them considering they are a minority group and immigrants, going to the extent of influencing local politics, social services, and the general social justice (Fernández, 2019). Furthermore, their stern political stances have influenced the current political systems with the societies they operated. Moreover, seeing that young individuals formed the group, this has shaped how we view the 60s and the 70s, not to mention a complete change of how my generation views the Puerto Ricans as a minority group. Their sacrifices and relentless push for social change indicate their commitment to a changed and friendly society. Therefore, I applaud their approaches to activism and their radical vision, which was vast enough to include other aspects of society like art, culture, and the media (Fernández, 2019).</w:t>
      </w:r>
    </w:p>
    <w:p w:rsidR="00B368D9" w:rsidRDefault="00B368D9" w:rsidP="006129B9">
      <w:pPr>
        <w:spacing w:after="0"/>
        <w:ind w:firstLine="720"/>
        <w:jc w:val="both"/>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jc w:val="center"/>
        <w:rPr>
          <w:rFonts w:eastAsia="Times New Roman"/>
        </w:rPr>
      </w:pPr>
    </w:p>
    <w:p w:rsidR="006129B9" w:rsidRDefault="006129B9" w:rsidP="006129B9">
      <w:pPr>
        <w:spacing w:after="0"/>
        <w:rPr>
          <w:rFonts w:eastAsia="Times New Roman"/>
        </w:rPr>
      </w:pPr>
    </w:p>
    <w:p w:rsidR="006129B9" w:rsidRDefault="006129B9" w:rsidP="006129B9">
      <w:pPr>
        <w:spacing w:after="0"/>
        <w:rPr>
          <w:rFonts w:eastAsia="Times New Roman"/>
        </w:rPr>
      </w:pPr>
    </w:p>
    <w:p w:rsidR="00B368D9" w:rsidRDefault="00B368D9" w:rsidP="006129B9">
      <w:pPr>
        <w:spacing w:after="0"/>
        <w:jc w:val="center"/>
        <w:rPr>
          <w:rFonts w:eastAsia="Times New Roman"/>
        </w:rPr>
      </w:pPr>
      <w:r>
        <w:rPr>
          <w:rFonts w:eastAsia="Times New Roman"/>
        </w:rPr>
        <w:lastRenderedPageBreak/>
        <w:t>References</w:t>
      </w:r>
    </w:p>
    <w:p w:rsidR="00B368D9" w:rsidRDefault="00B368D9" w:rsidP="006129B9">
      <w:pPr>
        <w:spacing w:after="0"/>
        <w:ind w:left="720" w:hanging="720"/>
        <w:jc w:val="both"/>
        <w:rPr>
          <w:rFonts w:eastAsia="Times New Roman"/>
        </w:rPr>
      </w:pPr>
      <w:r>
        <w:rPr>
          <w:rFonts w:eastAsia="Times New Roman"/>
        </w:rPr>
        <w:t>Bellair, P. (2017). Social disorganization theory. In Oxford Research Encyclopedia of Criminology and Criminal Justice.</w:t>
      </w:r>
    </w:p>
    <w:p w:rsidR="00B368D9" w:rsidRDefault="00B368D9" w:rsidP="006129B9">
      <w:pPr>
        <w:spacing w:after="0"/>
        <w:ind w:left="720" w:hanging="720"/>
        <w:jc w:val="both"/>
        <w:rPr>
          <w:rFonts w:eastAsia="Times New Roman"/>
        </w:rPr>
      </w:pPr>
      <w:r>
        <w:rPr>
          <w:rFonts w:eastAsia="Times New Roman"/>
        </w:rPr>
        <w:t>Calafell, B. M. (2017). The New York Young Lords and the Struggle for Liberation.</w:t>
      </w:r>
      <w:r w:rsidR="00B37FEC">
        <w:rPr>
          <w:rFonts w:eastAsia="Times New Roman"/>
        </w:rPr>
        <w:t xml:space="preserve"> Rutledge.</w:t>
      </w:r>
    </w:p>
    <w:p w:rsidR="00B368D9" w:rsidRDefault="00B368D9" w:rsidP="006129B9">
      <w:pPr>
        <w:spacing w:after="0"/>
        <w:ind w:left="720" w:hanging="720"/>
        <w:jc w:val="both"/>
        <w:rPr>
          <w:rFonts w:eastAsia="Times New Roman"/>
        </w:rPr>
      </w:pPr>
      <w:r>
        <w:rPr>
          <w:rFonts w:eastAsia="Times New Roman"/>
        </w:rPr>
        <w:t>Fernández, J. (2019). The Young Lords: A Radical History. UNC Press Books.</w:t>
      </w:r>
    </w:p>
    <w:p w:rsidR="00B368D9" w:rsidRDefault="00B368D9" w:rsidP="006129B9">
      <w:pPr>
        <w:spacing w:after="0"/>
        <w:ind w:left="720" w:hanging="720"/>
        <w:jc w:val="both"/>
        <w:rPr>
          <w:rFonts w:eastAsia="Times New Roman"/>
        </w:rPr>
      </w:pPr>
      <w:r>
        <w:rPr>
          <w:rFonts w:eastAsia="Times New Roman"/>
        </w:rPr>
        <w:t xml:space="preserve">Westcott, J. (2018). A Brief History of the Young Lords. ThoughtCo. History and Culture. Retrieved from </w:t>
      </w:r>
      <w:hyperlink r:id="rId7" w:history="1">
        <w:r>
          <w:rPr>
            <w:rStyle w:val="Hyperlink"/>
            <w:rFonts w:eastAsia="Times New Roman"/>
          </w:rPr>
          <w:t>https://www.thoughtco.com/young-lords-history-4165954</w:t>
        </w:r>
      </w:hyperlink>
    </w:p>
    <w:p w:rsidR="00B20C0E" w:rsidRPr="00B20C0E" w:rsidRDefault="00B20C0E" w:rsidP="006129B9">
      <w:pPr>
        <w:spacing w:after="0"/>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796" w:rsidRDefault="004F1796">
      <w:pPr>
        <w:spacing w:after="0" w:line="240" w:lineRule="auto"/>
      </w:pPr>
      <w:r>
        <w:separator/>
      </w:r>
    </w:p>
  </w:endnote>
  <w:endnote w:type="continuationSeparator" w:id="1">
    <w:p w:rsidR="004F1796" w:rsidRDefault="004F17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796" w:rsidRDefault="004F1796">
      <w:pPr>
        <w:spacing w:after="0" w:line="240" w:lineRule="auto"/>
      </w:pPr>
      <w:r>
        <w:separator/>
      </w:r>
    </w:p>
  </w:footnote>
  <w:footnote w:type="continuationSeparator" w:id="1">
    <w:p w:rsidR="004F1796" w:rsidRDefault="004F17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B368D9" w:rsidP="00B90E54">
        <w:r>
          <w:rPr>
            <w:rFonts w:eastAsia="Times New Roman"/>
          </w:rPr>
          <w:t>THE YOUNG LORDS</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4F430B">
          <w:tab/>
        </w:r>
        <w:r w:rsidR="0062281B">
          <w:fldChar w:fldCharType="begin"/>
        </w:r>
        <w:r w:rsidR="00532362">
          <w:instrText xml:space="preserve"> PAGE   \* MERGEFORMAT </w:instrText>
        </w:r>
        <w:r w:rsidR="0062281B">
          <w:fldChar w:fldCharType="separate"/>
        </w:r>
        <w:r w:rsidR="00B37FEC">
          <w:rPr>
            <w:noProof/>
          </w:rPr>
          <w:t>1</w:t>
        </w:r>
        <w:r w:rsidR="0062281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B368D9" w:rsidRDefault="004F430B" w:rsidP="00B368D9">
    <w:pPr>
      <w:rPr>
        <w:rFonts w:eastAsia="Times New Roman"/>
      </w:rPr>
    </w:pPr>
    <w:r>
      <w:t>Running head:</w:t>
    </w:r>
    <w:r w:rsidR="006129B9">
      <w:t xml:space="preserve"> </w:t>
    </w:r>
    <w:r w:rsidR="00B368D9">
      <w:rPr>
        <w:rFonts w:eastAsia="Times New Roman"/>
      </w:rPr>
      <w:t>THE YOUNG LORDS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8484D"/>
    <w:rsid w:val="0009526F"/>
    <w:rsid w:val="000958CA"/>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23A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796"/>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E2E2F"/>
    <w:rsid w:val="005F101B"/>
    <w:rsid w:val="005F6946"/>
    <w:rsid w:val="005F6D98"/>
    <w:rsid w:val="006020D9"/>
    <w:rsid w:val="006033BF"/>
    <w:rsid w:val="00606E77"/>
    <w:rsid w:val="00610895"/>
    <w:rsid w:val="00610B77"/>
    <w:rsid w:val="006129B9"/>
    <w:rsid w:val="00620B74"/>
    <w:rsid w:val="00621421"/>
    <w:rsid w:val="0062281B"/>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368D9"/>
    <w:rsid w:val="00B37FEC"/>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069956544">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oughtco.com/young-lords-history-41659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2020-05-19T08:17:00Z</dcterms:created>
  <dcterms:modified xsi:type="dcterms:W3CDTF">2020-05-19T08:17:00Z</dcterms:modified>
</cp:coreProperties>
</file>